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1CC" w:rsidRPr="00D321A7" w:rsidRDefault="006171CC" w:rsidP="006171CC">
      <w:pPr>
        <w:jc w:val="center"/>
        <w:rPr>
          <w:b/>
          <w:sz w:val="28"/>
          <w:szCs w:val="28"/>
        </w:rPr>
      </w:pPr>
      <w:r w:rsidRPr="00E95D96">
        <w:rPr>
          <w:b/>
          <w:sz w:val="28"/>
        </w:rPr>
        <w:t xml:space="preserve">Karta </w:t>
      </w:r>
      <w:r w:rsidRPr="00D321A7">
        <w:rPr>
          <w:b/>
          <w:sz w:val="28"/>
          <w:szCs w:val="28"/>
        </w:rPr>
        <w:t>przedmiotu</w:t>
      </w:r>
      <w:r w:rsidR="00D321A7" w:rsidRPr="00D321A7">
        <w:rPr>
          <w:b/>
          <w:sz w:val="28"/>
          <w:szCs w:val="28"/>
        </w:rPr>
        <w:t xml:space="preserve">: Stomatologia zachowawcza i </w:t>
      </w:r>
      <w:proofErr w:type="spellStart"/>
      <w:r w:rsidR="00D321A7" w:rsidRPr="00D321A7">
        <w:rPr>
          <w:b/>
          <w:sz w:val="28"/>
          <w:szCs w:val="28"/>
        </w:rPr>
        <w:t>endodoncja</w:t>
      </w:r>
      <w:proofErr w:type="spellEnd"/>
    </w:p>
    <w:p w:rsidR="006171CC" w:rsidRPr="00D321A7" w:rsidRDefault="006171CC" w:rsidP="006171CC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171CC" w:rsidRPr="00442D3F" w:rsidTr="00DF07A6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171CC" w:rsidRPr="00442D3F" w:rsidRDefault="006171CC" w:rsidP="00DF07A6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171CC" w:rsidRPr="00442D3F" w:rsidTr="00DF07A6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171CC" w:rsidRPr="00DD6065" w:rsidRDefault="006171CC" w:rsidP="00DF07A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171CC" w:rsidRPr="00222DB8" w:rsidRDefault="006171CC" w:rsidP="00DF07A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6171CC" w:rsidRPr="00222DB8" w:rsidRDefault="006171CC" w:rsidP="00D321A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DC2D4B">
              <w:t>Stacjonarne/Niestacjonarne</w:t>
            </w:r>
            <w:bookmarkStart w:id="0" w:name="_GoBack"/>
            <w:bookmarkEnd w:id="0"/>
          </w:p>
        </w:tc>
      </w:tr>
      <w:tr w:rsidR="006171CC" w:rsidRPr="00442D3F" w:rsidTr="00DF07A6">
        <w:tc>
          <w:tcPr>
            <w:tcW w:w="4192" w:type="dxa"/>
            <w:gridSpan w:val="2"/>
          </w:tcPr>
          <w:p w:rsidR="006171CC" w:rsidRPr="00442D3F" w:rsidRDefault="006171CC" w:rsidP="00FD7819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6D3F10" w:rsidRPr="006D3F10">
              <w:rPr>
                <w:b/>
              </w:rPr>
              <w:t>III</w:t>
            </w:r>
            <w:r w:rsidR="006D3F10">
              <w:rPr>
                <w:b/>
              </w:rPr>
              <w:t>, IV, V</w:t>
            </w:r>
          </w:p>
        </w:tc>
        <w:tc>
          <w:tcPr>
            <w:tcW w:w="5500" w:type="dxa"/>
            <w:gridSpan w:val="3"/>
          </w:tcPr>
          <w:p w:rsidR="006171CC" w:rsidRPr="00DD6065" w:rsidRDefault="006171CC" w:rsidP="00DF07A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6171CC" w:rsidRPr="00442D3F" w:rsidTr="00DF07A6">
        <w:tc>
          <w:tcPr>
            <w:tcW w:w="9692" w:type="dxa"/>
            <w:gridSpan w:val="5"/>
          </w:tcPr>
          <w:p w:rsidR="006171CC" w:rsidRPr="00DD6065" w:rsidRDefault="006171CC" w:rsidP="00DF07A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 xml:space="preserve">Stomatologia zachowawcza i </w:t>
            </w:r>
            <w:proofErr w:type="spellStart"/>
            <w:r>
              <w:t>endodoncj</w:t>
            </w:r>
            <w:r w:rsidR="005B2DD6">
              <w:t>a</w:t>
            </w:r>
            <w:proofErr w:type="spellEnd"/>
          </w:p>
        </w:tc>
      </w:tr>
      <w:tr w:rsidR="006171CC" w:rsidRPr="00442D3F" w:rsidTr="00DF07A6">
        <w:tc>
          <w:tcPr>
            <w:tcW w:w="9692" w:type="dxa"/>
            <w:gridSpan w:val="5"/>
          </w:tcPr>
          <w:p w:rsidR="006171CC" w:rsidRPr="00DD6065" w:rsidRDefault="006171CC" w:rsidP="00DF07A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6171CC" w:rsidRPr="00442D3F" w:rsidTr="00DF07A6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171CC" w:rsidRPr="00DD6065" w:rsidRDefault="006171CC" w:rsidP="00DF07A6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6171CC" w:rsidRPr="00442D3F" w:rsidTr="00DF07A6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6171CC" w:rsidRPr="00B75747" w:rsidRDefault="00742319" w:rsidP="00B75747">
            <w:pPr>
              <w:spacing w:after="0" w:line="240" w:lineRule="auto"/>
              <w:jc w:val="both"/>
            </w:pPr>
            <w:r w:rsidRPr="00B75747">
              <w:rPr>
                <w:rFonts w:eastAsia="Times New Roman" w:cstheme="minorHAnsi"/>
              </w:rPr>
              <w:t>N</w:t>
            </w:r>
            <w:r w:rsidR="00DF07A6" w:rsidRPr="00B75747">
              <w:rPr>
                <w:rFonts w:eastAsia="Times New Roman" w:cstheme="minorHAnsi"/>
              </w:rPr>
              <w:t xml:space="preserve">ormy zgryzowe i odchylenia od norm; </w:t>
            </w:r>
            <w:r w:rsidR="00DF07A6" w:rsidRPr="00B75747">
              <w:rPr>
                <w:rFonts w:cstheme="minorHAnsi"/>
              </w:rPr>
              <w:t xml:space="preserve">zasady postępowania profilaktyczno-leczniczego w chorobach narządu żucia; flora wirusowa, bakteryjna i grzybicza jamy ustnej; </w:t>
            </w:r>
            <w:r w:rsidR="00DF07A6" w:rsidRPr="00B75747">
              <w:rPr>
                <w:rFonts w:eastAsia="Times New Roman" w:cstheme="minorHAnsi"/>
              </w:rPr>
              <w:t xml:space="preserve">objawy, przebieg, postępowanie </w:t>
            </w:r>
            <w:r w:rsidR="00B75747">
              <w:rPr>
                <w:rFonts w:eastAsia="Times New Roman" w:cstheme="minorHAnsi"/>
              </w:rPr>
              <w:br/>
            </w:r>
            <w:r w:rsidR="00DF07A6" w:rsidRPr="00B75747">
              <w:rPr>
                <w:rFonts w:eastAsia="Times New Roman" w:cstheme="minorHAnsi"/>
              </w:rPr>
              <w:t xml:space="preserve">w chorobach jamy ustnej, głowy i szyi, </w:t>
            </w:r>
            <w:r w:rsidR="00DF07A6" w:rsidRPr="00B75747">
              <w:rPr>
                <w:rFonts w:cstheme="minorHAnsi"/>
              </w:rPr>
              <w:t xml:space="preserve"> miazgi i zmineralizowanych tkanek zębów, chorób </w:t>
            </w:r>
            <w:proofErr w:type="spellStart"/>
            <w:r w:rsidR="00DF07A6" w:rsidRPr="00B75747">
              <w:rPr>
                <w:rFonts w:cstheme="minorHAnsi"/>
              </w:rPr>
              <w:t>okw</w:t>
            </w:r>
            <w:proofErr w:type="spellEnd"/>
            <w:r w:rsidR="00DF07A6" w:rsidRPr="00B75747">
              <w:rPr>
                <w:rFonts w:cstheme="minorHAnsi"/>
              </w:rPr>
              <w:t xml:space="preserve">;  urazy zębów i kości twarzy; </w:t>
            </w:r>
            <w:r w:rsidR="00DF07A6" w:rsidRPr="00B75747">
              <w:rPr>
                <w:rFonts w:eastAsia="Times New Roman" w:cstheme="minorHAnsi"/>
              </w:rPr>
              <w:t xml:space="preserve">morfologia jam zębowych,  zasady leczenia </w:t>
            </w:r>
            <w:proofErr w:type="spellStart"/>
            <w:r w:rsidR="00DF07A6" w:rsidRPr="00B75747">
              <w:rPr>
                <w:rFonts w:eastAsia="Times New Roman" w:cstheme="minorHAnsi"/>
              </w:rPr>
              <w:t>endodontycznego</w:t>
            </w:r>
            <w:proofErr w:type="spellEnd"/>
            <w:r w:rsidR="00DF07A6" w:rsidRPr="00B75747">
              <w:rPr>
                <w:rFonts w:eastAsia="Times New Roman" w:cstheme="minorHAnsi"/>
              </w:rPr>
              <w:t xml:space="preserve">; torbiele, stany </w:t>
            </w:r>
            <w:proofErr w:type="spellStart"/>
            <w:r w:rsidR="00DF07A6" w:rsidRPr="00B75747">
              <w:rPr>
                <w:rFonts w:eastAsia="Times New Roman" w:cstheme="minorHAnsi"/>
              </w:rPr>
              <w:t>przednowotworowe</w:t>
            </w:r>
            <w:proofErr w:type="spellEnd"/>
            <w:r w:rsidR="00DF07A6" w:rsidRPr="00B75747">
              <w:rPr>
                <w:rFonts w:eastAsia="Times New Roman" w:cstheme="minorHAnsi"/>
              </w:rPr>
              <w:t xml:space="preserve"> oraz nowotwory głowy i szyi; choroby przyzębia oraz  błony śluzowej jamy ustnej; stomatologia estetyczna;</w:t>
            </w:r>
            <w:r w:rsidR="00DF07A6" w:rsidRPr="00B75747">
              <w:rPr>
                <w:rFonts w:cstheme="minorHAnsi"/>
              </w:rPr>
              <w:t xml:space="preserve"> </w:t>
            </w:r>
            <w:r w:rsidRPr="00B75747">
              <w:rPr>
                <w:rFonts w:cstheme="minorHAnsi"/>
              </w:rPr>
              <w:t xml:space="preserve">odtwórcza; </w:t>
            </w:r>
            <w:r w:rsidR="00DF07A6" w:rsidRPr="00B75747">
              <w:rPr>
                <w:rFonts w:cstheme="minorHAnsi"/>
              </w:rPr>
              <w:t xml:space="preserve">choroby układu </w:t>
            </w:r>
            <w:proofErr w:type="spellStart"/>
            <w:r w:rsidR="00DF07A6" w:rsidRPr="00B75747">
              <w:rPr>
                <w:rFonts w:cstheme="minorHAnsi"/>
              </w:rPr>
              <w:t>stomatognatycznego</w:t>
            </w:r>
            <w:proofErr w:type="spellEnd"/>
            <w:r w:rsidR="00DF07A6" w:rsidRPr="00B75747">
              <w:rPr>
                <w:rFonts w:cstheme="minorHAnsi"/>
              </w:rPr>
              <w:t xml:space="preserve">; </w:t>
            </w:r>
            <w:r w:rsidRPr="00B75747">
              <w:rPr>
                <w:rFonts w:cstheme="minorHAnsi"/>
              </w:rPr>
              <w:t xml:space="preserve"> a</w:t>
            </w:r>
            <w:r w:rsidR="00DF07A6" w:rsidRPr="00B75747">
              <w:rPr>
                <w:rFonts w:cstheme="minorHAnsi"/>
              </w:rPr>
              <w:t>ntybiotykoterapi</w:t>
            </w:r>
            <w:r w:rsidRPr="00B75747">
              <w:rPr>
                <w:rFonts w:cstheme="minorHAnsi"/>
              </w:rPr>
              <w:t xml:space="preserve">a; ból, </w:t>
            </w:r>
            <w:r w:rsidR="00DF07A6" w:rsidRPr="00B75747">
              <w:rPr>
                <w:rFonts w:cstheme="minorHAnsi"/>
              </w:rPr>
              <w:t xml:space="preserve">lęk </w:t>
            </w:r>
            <w:r w:rsidR="00B75747">
              <w:rPr>
                <w:rFonts w:cstheme="minorHAnsi"/>
              </w:rPr>
              <w:br/>
            </w:r>
            <w:r w:rsidR="00DF07A6" w:rsidRPr="00B75747">
              <w:rPr>
                <w:rFonts w:cstheme="minorHAnsi"/>
              </w:rPr>
              <w:t>i stres</w:t>
            </w:r>
            <w:r w:rsidRPr="00B75747">
              <w:rPr>
                <w:rFonts w:cstheme="minorHAnsi"/>
              </w:rPr>
              <w:t xml:space="preserve">; </w:t>
            </w:r>
            <w:r w:rsidR="00DF07A6" w:rsidRPr="00B75747">
              <w:rPr>
                <w:rFonts w:cstheme="minorHAnsi"/>
              </w:rPr>
              <w:t>znieczulenia</w:t>
            </w:r>
            <w:r w:rsidRPr="00B75747">
              <w:rPr>
                <w:rFonts w:cstheme="minorHAnsi"/>
              </w:rPr>
              <w:t xml:space="preserve">; </w:t>
            </w:r>
            <w:r w:rsidR="00DF07A6" w:rsidRPr="00B75747">
              <w:rPr>
                <w:rFonts w:cstheme="minorHAnsi"/>
              </w:rPr>
              <w:t>diagnostyk</w:t>
            </w:r>
            <w:r w:rsidRPr="00B75747">
              <w:rPr>
                <w:rFonts w:cstheme="minorHAnsi"/>
              </w:rPr>
              <w:t>a</w:t>
            </w:r>
            <w:r w:rsidR="00DF07A6" w:rsidRPr="00B75747">
              <w:rPr>
                <w:rFonts w:cstheme="minorHAnsi"/>
              </w:rPr>
              <w:t xml:space="preserve"> radiologiczn</w:t>
            </w:r>
            <w:r w:rsidRPr="00B75747">
              <w:rPr>
                <w:rFonts w:cstheme="minorHAnsi"/>
              </w:rPr>
              <w:t>a</w:t>
            </w:r>
            <w:r w:rsidR="00DF07A6" w:rsidRPr="00B75747">
              <w:rPr>
                <w:rFonts w:cstheme="minorHAnsi"/>
              </w:rPr>
              <w:t>;</w:t>
            </w:r>
            <w:r w:rsidR="00DF07A6" w:rsidRPr="00B75747">
              <w:rPr>
                <w:rFonts w:eastAsia="Times New Roman" w:cstheme="minorHAnsi"/>
              </w:rPr>
              <w:t xml:space="preserve"> chor</w:t>
            </w:r>
            <w:r w:rsidRPr="00B75747">
              <w:rPr>
                <w:rFonts w:eastAsia="Times New Roman" w:cstheme="minorHAnsi"/>
              </w:rPr>
              <w:t xml:space="preserve">oby  jamy ustnej </w:t>
            </w:r>
            <w:r w:rsidR="00DF07A6" w:rsidRPr="00B75747">
              <w:rPr>
                <w:rFonts w:eastAsia="Times New Roman" w:cstheme="minorHAnsi"/>
              </w:rPr>
              <w:t xml:space="preserve">a ogólny stan zdrowia; </w:t>
            </w:r>
            <w:r w:rsidR="00DF07A6" w:rsidRPr="00B75747">
              <w:rPr>
                <w:rFonts w:cstheme="minorHAnsi"/>
              </w:rPr>
              <w:t>patomechanizm od</w:t>
            </w:r>
            <w:r w:rsidRPr="00B75747">
              <w:rPr>
                <w:rFonts w:cstheme="minorHAnsi"/>
              </w:rPr>
              <w:t>d</w:t>
            </w:r>
            <w:r w:rsidR="00DF07A6" w:rsidRPr="00B75747">
              <w:rPr>
                <w:rFonts w:cstheme="minorHAnsi"/>
              </w:rPr>
              <w:t>ziaływania chorób ogólnych lub stosowanych terapii na jamę ustną; specyfikę opieki stomatologicznej nad pacjentem obciążonym chorobą ogólną i zasady współpracy z lekarzem prowadzącym chorobę podstawową</w:t>
            </w:r>
            <w:r w:rsidRPr="00B75747">
              <w:rPr>
                <w:rFonts w:cstheme="minorHAnsi"/>
              </w:rPr>
              <w:t>.</w:t>
            </w:r>
          </w:p>
          <w:p w:rsidR="006171CC" w:rsidRDefault="006171CC" w:rsidP="00DF07A6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6171CC" w:rsidRDefault="006171CC" w:rsidP="00DF07A6">
            <w:pPr>
              <w:spacing w:after="0" w:line="240" w:lineRule="auto"/>
            </w:pPr>
            <w:r>
              <w:t xml:space="preserve">w zakresie wiedzy student zna i rozumie: F.W1; F.W2; F.W3; F.W4; F.W5; F.W6; F.W7; F.W8; F.W9; F.W11; F.W12; F.W13; F.W15; F.W16; F.W18; F.W19; F.W20; F.W21; F.W22; F.W23 </w:t>
            </w:r>
          </w:p>
          <w:p w:rsidR="006171CC" w:rsidRDefault="006171CC" w:rsidP="00DF07A6">
            <w:pPr>
              <w:spacing w:after="0" w:line="240" w:lineRule="auto"/>
            </w:pPr>
            <w:r>
              <w:t>w zakresie umiejętności student potrafi: F.U1; F.U2; F.U3; F.U4; F.U6; F.U7; F.U8; F.U9; F.U10; F.U11; F.U12; F.U13; F.U14; F.U16; F.U23</w:t>
            </w:r>
          </w:p>
          <w:p w:rsidR="006171CC" w:rsidRDefault="006171CC" w:rsidP="00DF07A6">
            <w:pPr>
              <w:spacing w:after="0" w:line="240" w:lineRule="auto"/>
            </w:pPr>
            <w:r>
              <w:t>w zakresie kompetencji społecznych student jest gotów do: D.U10; D.U11; D.U12; D.U13</w:t>
            </w:r>
          </w:p>
          <w:p w:rsidR="006171CC" w:rsidRPr="00EF4979" w:rsidRDefault="006171CC" w:rsidP="00DF07A6">
            <w:pPr>
              <w:spacing w:after="0" w:line="240" w:lineRule="auto"/>
            </w:pPr>
            <w:r w:rsidRPr="00EF4979">
              <w:rPr>
                <w:b/>
              </w:rPr>
              <w:t xml:space="preserve">Forma zakończenia przedmiotu                              </w:t>
            </w:r>
            <w:r>
              <w:rPr>
                <w:b/>
              </w:rPr>
              <w:t>EGZAMIN</w:t>
            </w:r>
          </w:p>
        </w:tc>
      </w:tr>
      <w:tr w:rsidR="006171CC" w:rsidRPr="00442D3F" w:rsidTr="00DF07A6">
        <w:tc>
          <w:tcPr>
            <w:tcW w:w="8688" w:type="dxa"/>
            <w:gridSpan w:val="4"/>
            <w:vAlign w:val="center"/>
          </w:tcPr>
          <w:p w:rsidR="006171CC" w:rsidRPr="00442D3F" w:rsidRDefault="006171CC" w:rsidP="00DF07A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6171CC" w:rsidRPr="00442D3F" w:rsidRDefault="006171CC" w:rsidP="00DF07A6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495</w:t>
            </w:r>
          </w:p>
        </w:tc>
      </w:tr>
      <w:tr w:rsidR="006171CC" w:rsidRPr="00442D3F" w:rsidTr="00DF07A6">
        <w:tc>
          <w:tcPr>
            <w:tcW w:w="8688" w:type="dxa"/>
            <w:gridSpan w:val="4"/>
            <w:vAlign w:val="center"/>
          </w:tcPr>
          <w:p w:rsidR="006171CC" w:rsidRDefault="006171CC" w:rsidP="00DF07A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6171CC" w:rsidRDefault="006171CC" w:rsidP="00DF07A6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6171CC" w:rsidRPr="00442D3F" w:rsidTr="00DF07A6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171CC" w:rsidRPr="00442D3F" w:rsidRDefault="006171CC" w:rsidP="00DF07A6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6171CC" w:rsidRPr="00442D3F" w:rsidTr="00DF07A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171CC" w:rsidRDefault="006171CC" w:rsidP="00DF07A6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171CC" w:rsidRDefault="006171CC" w:rsidP="00DF07A6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171CC" w:rsidRDefault="006171CC" w:rsidP="00DF07A6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6171CC" w:rsidRPr="00442D3F" w:rsidTr="00DF07A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171CC" w:rsidRPr="00D44629" w:rsidRDefault="006171CC" w:rsidP="00DF07A6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171CC" w:rsidRPr="00915F04" w:rsidRDefault="00D72016" w:rsidP="00915F04">
            <w:pPr>
              <w:spacing w:after="0" w:line="240" w:lineRule="auto"/>
              <w:jc w:val="both"/>
            </w:pPr>
            <w:r w:rsidRPr="00915F04">
              <w:t xml:space="preserve">Sprawdzian pisemny/ustny – pytania testowe/otwarte, </w:t>
            </w:r>
            <w:r w:rsidR="00670BDE">
              <w:rPr>
                <w:noProof/>
              </w:rPr>
              <w:t>E</w:t>
            </w:r>
            <w:r w:rsidRPr="00915F04">
              <w:rPr>
                <w:noProof/>
              </w:rPr>
              <w:t>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171CC" w:rsidRPr="00342DAD" w:rsidRDefault="006171CC" w:rsidP="00DF07A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6171CC" w:rsidRPr="00442D3F" w:rsidTr="00DF07A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171CC" w:rsidRPr="00442D3F" w:rsidRDefault="006171CC" w:rsidP="00DF07A6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171CC" w:rsidRPr="00915F04" w:rsidRDefault="00AA20FD" w:rsidP="00915F04">
            <w:pPr>
              <w:spacing w:after="0" w:line="240" w:lineRule="auto"/>
              <w:jc w:val="both"/>
            </w:pPr>
            <w:r w:rsidRPr="00915F04">
              <w:t>Sprawozdanie/O</w:t>
            </w:r>
            <w:r w:rsidR="00915F04" w:rsidRPr="00915F04">
              <w:t>bserwacja/e</w:t>
            </w:r>
            <w:r w:rsidR="005B2DD6" w:rsidRPr="00915F04">
              <w:t>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171CC" w:rsidRPr="00342DAD" w:rsidRDefault="006171CC" w:rsidP="00DF07A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6171CC" w:rsidRPr="00442D3F" w:rsidTr="00DF07A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171CC" w:rsidRDefault="006171CC" w:rsidP="00DF07A6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E7E24" w:rsidRPr="00915F04" w:rsidRDefault="00BE7E24" w:rsidP="00915F04">
            <w:pPr>
              <w:spacing w:after="0" w:line="240" w:lineRule="auto"/>
              <w:jc w:val="both"/>
              <w:rPr>
                <w:rFonts w:cstheme="minorHAnsi"/>
              </w:rPr>
            </w:pPr>
            <w:r w:rsidRPr="00915F04">
              <w:rPr>
                <w:rFonts w:cstheme="minorHAnsi"/>
              </w:rPr>
              <w:t>Obserwacja pracy studenta</w:t>
            </w:r>
            <w:r w:rsidRPr="00915F04">
              <w:rPr>
                <w:rFonts w:cstheme="minorHAnsi"/>
                <w:sz w:val="16"/>
                <w:szCs w:val="16"/>
              </w:rPr>
              <w:t xml:space="preserve"> </w:t>
            </w:r>
            <w:r w:rsidRPr="00915F04">
              <w:rPr>
                <w:rFonts w:cstheme="minorHAnsi"/>
              </w:rPr>
              <w:t>ocenianie ciągłe przez nauczyciela (obserwacja),</w:t>
            </w:r>
          </w:p>
          <w:p w:rsidR="006171CC" w:rsidRPr="00915F04" w:rsidRDefault="00BE7E24" w:rsidP="00915F04">
            <w:pPr>
              <w:spacing w:after="0" w:line="240" w:lineRule="auto"/>
              <w:jc w:val="both"/>
            </w:pPr>
            <w:r w:rsidRPr="00915F04"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171CC" w:rsidRPr="00342DAD" w:rsidRDefault="006171CC" w:rsidP="00DF07A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D321A7" w:rsidRPr="00F7281B" w:rsidRDefault="006171CC" w:rsidP="00D321A7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D321A7" w:rsidRPr="00484E04">
        <w:rPr>
          <w:rFonts w:cstheme="minorHAnsi"/>
        </w:rPr>
        <w:t>,</w:t>
      </w:r>
      <w:r w:rsidR="00D321A7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D321A7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6171CC" w:rsidRDefault="006171CC" w:rsidP="006171CC"/>
    <w:p w:rsidR="006171CC" w:rsidRDefault="006171CC" w:rsidP="006171CC">
      <w:r>
        <w:t xml:space="preserve">    uzyskana ocena oznacza, że:</w:t>
      </w:r>
    </w:p>
    <w:p w:rsidR="006171CC" w:rsidRPr="000219E6" w:rsidRDefault="006171CC" w:rsidP="006171CC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6171CC" w:rsidRPr="000219E6" w:rsidRDefault="006171CC" w:rsidP="006171CC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6171CC" w:rsidRPr="000219E6" w:rsidRDefault="006171CC" w:rsidP="006171CC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6171CC" w:rsidRPr="000219E6" w:rsidRDefault="006171CC" w:rsidP="006171CC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6171CC" w:rsidRPr="000219E6" w:rsidRDefault="006171CC" w:rsidP="006171CC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6171CC" w:rsidRDefault="006171CC" w:rsidP="00D321A7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  <w:r w:rsidR="00440700">
        <w:t xml:space="preserve"> </w:t>
      </w:r>
    </w:p>
    <w:p w:rsidR="00A74D8D" w:rsidRPr="006171CC" w:rsidRDefault="00A74D8D" w:rsidP="006171CC"/>
    <w:sectPr w:rsidR="00A74D8D" w:rsidRPr="006171CC" w:rsidSect="00DF07A6">
      <w:footerReference w:type="default" r:id="rId7"/>
      <w:pgSz w:w="11906" w:h="16838"/>
      <w:pgMar w:top="851" w:right="851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AB6" w:rsidRDefault="00942AB6" w:rsidP="0085265A">
      <w:pPr>
        <w:spacing w:after="0" w:line="240" w:lineRule="auto"/>
      </w:pPr>
      <w:r>
        <w:separator/>
      </w:r>
    </w:p>
  </w:endnote>
  <w:endnote w:type="continuationSeparator" w:id="0">
    <w:p w:rsidR="00942AB6" w:rsidRDefault="00942AB6" w:rsidP="00852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7A6" w:rsidRDefault="002F022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C2D4B">
      <w:rPr>
        <w:noProof/>
      </w:rPr>
      <w:t>1</w:t>
    </w:r>
    <w:r>
      <w:rPr>
        <w:noProof/>
      </w:rPr>
      <w:fldChar w:fldCharType="end"/>
    </w:r>
  </w:p>
  <w:p w:rsidR="00DF07A6" w:rsidRDefault="00DF07A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AB6" w:rsidRDefault="00942AB6" w:rsidP="0085265A">
      <w:pPr>
        <w:spacing w:after="0" w:line="240" w:lineRule="auto"/>
      </w:pPr>
      <w:r>
        <w:separator/>
      </w:r>
    </w:p>
  </w:footnote>
  <w:footnote w:type="continuationSeparator" w:id="0">
    <w:p w:rsidR="00942AB6" w:rsidRDefault="00942AB6" w:rsidP="008526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2DFCAA4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D91652"/>
    <w:multiLevelType w:val="hybridMultilevel"/>
    <w:tmpl w:val="1DD85C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318BB"/>
    <w:multiLevelType w:val="hybridMultilevel"/>
    <w:tmpl w:val="0BC8372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B56572"/>
    <w:multiLevelType w:val="hybridMultilevel"/>
    <w:tmpl w:val="01E63346"/>
    <w:lvl w:ilvl="0" w:tplc="0415000F">
      <w:start w:val="1"/>
      <w:numFmt w:val="decimal"/>
      <w:lvlText w:val="%1."/>
      <w:lvlJc w:val="left"/>
      <w:pPr>
        <w:ind w:left="36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43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0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7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5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2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9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6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380" w:hanging="180"/>
      </w:pPr>
      <w:rPr>
        <w:rFonts w:cs="Times New Roman"/>
      </w:rPr>
    </w:lvl>
  </w:abstractNum>
  <w:abstractNum w:abstractNumId="4">
    <w:nsid w:val="17275ECB"/>
    <w:multiLevelType w:val="hybridMultilevel"/>
    <w:tmpl w:val="B4745FA4"/>
    <w:lvl w:ilvl="0" w:tplc="13C27038">
      <w:start w:val="1"/>
      <w:numFmt w:val="decimal"/>
      <w:lvlText w:val="%1."/>
      <w:lvlJc w:val="righ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150F43"/>
    <w:multiLevelType w:val="hybridMultilevel"/>
    <w:tmpl w:val="5944076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9740DD1"/>
    <w:multiLevelType w:val="hybridMultilevel"/>
    <w:tmpl w:val="7E40D1EC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9BC4357"/>
    <w:multiLevelType w:val="hybridMultilevel"/>
    <w:tmpl w:val="514A1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454DF7"/>
    <w:multiLevelType w:val="hybridMultilevel"/>
    <w:tmpl w:val="7EE44F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C831A1"/>
    <w:multiLevelType w:val="hybridMultilevel"/>
    <w:tmpl w:val="65DE57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7D29C1"/>
    <w:multiLevelType w:val="hybridMultilevel"/>
    <w:tmpl w:val="19100274"/>
    <w:lvl w:ilvl="0" w:tplc="6F32744E">
      <w:start w:val="1"/>
      <w:numFmt w:val="decimal"/>
      <w:lvlText w:val="%1."/>
      <w:lvlJc w:val="center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83195B"/>
    <w:multiLevelType w:val="hybridMultilevel"/>
    <w:tmpl w:val="86F49EA4"/>
    <w:lvl w:ilvl="0" w:tplc="67C09400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4BA5149"/>
    <w:multiLevelType w:val="hybridMultilevel"/>
    <w:tmpl w:val="40741A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A06AE7"/>
    <w:multiLevelType w:val="hybridMultilevel"/>
    <w:tmpl w:val="00227E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340159"/>
    <w:multiLevelType w:val="hybridMultilevel"/>
    <w:tmpl w:val="B90ED4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395DE2"/>
    <w:multiLevelType w:val="hybridMultilevel"/>
    <w:tmpl w:val="E4C63B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E5379F"/>
    <w:multiLevelType w:val="hybridMultilevel"/>
    <w:tmpl w:val="1B700942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5E301B22"/>
    <w:multiLevelType w:val="hybridMultilevel"/>
    <w:tmpl w:val="5634992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E7463CB"/>
    <w:multiLevelType w:val="hybridMultilevel"/>
    <w:tmpl w:val="47469D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C909CE"/>
    <w:multiLevelType w:val="hybridMultilevel"/>
    <w:tmpl w:val="EE2CA5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75150E1"/>
    <w:multiLevelType w:val="hybridMultilevel"/>
    <w:tmpl w:val="1F045E3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6E89445C"/>
    <w:multiLevelType w:val="hybridMultilevel"/>
    <w:tmpl w:val="A48657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5BD1202"/>
    <w:multiLevelType w:val="hybridMultilevel"/>
    <w:tmpl w:val="028ACA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6114C96"/>
    <w:multiLevelType w:val="hybridMultilevel"/>
    <w:tmpl w:val="C88090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EC50DF1"/>
    <w:multiLevelType w:val="hybridMultilevel"/>
    <w:tmpl w:val="0D5A845A"/>
    <w:lvl w:ilvl="0" w:tplc="13C27038">
      <w:start w:val="1"/>
      <w:numFmt w:val="decimal"/>
      <w:lvlText w:val="%1."/>
      <w:lvlJc w:val="righ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2"/>
  </w:num>
  <w:num w:numId="4">
    <w:abstractNumId w:val="2"/>
  </w:num>
  <w:num w:numId="5">
    <w:abstractNumId w:val="5"/>
  </w:num>
  <w:num w:numId="6">
    <w:abstractNumId w:val="17"/>
  </w:num>
  <w:num w:numId="7">
    <w:abstractNumId w:val="16"/>
  </w:num>
  <w:num w:numId="8">
    <w:abstractNumId w:val="24"/>
  </w:num>
  <w:num w:numId="9">
    <w:abstractNumId w:val="4"/>
  </w:num>
  <w:num w:numId="10">
    <w:abstractNumId w:val="10"/>
  </w:num>
  <w:num w:numId="11">
    <w:abstractNumId w:val="11"/>
  </w:num>
  <w:num w:numId="12">
    <w:abstractNumId w:val="8"/>
  </w:num>
  <w:num w:numId="13">
    <w:abstractNumId w:val="19"/>
  </w:num>
  <w:num w:numId="14">
    <w:abstractNumId w:val="18"/>
  </w:num>
  <w:num w:numId="15">
    <w:abstractNumId w:val="15"/>
  </w:num>
  <w:num w:numId="16">
    <w:abstractNumId w:val="20"/>
  </w:num>
  <w:num w:numId="17">
    <w:abstractNumId w:val="13"/>
  </w:num>
  <w:num w:numId="18">
    <w:abstractNumId w:val="9"/>
  </w:num>
  <w:num w:numId="19">
    <w:abstractNumId w:val="12"/>
  </w:num>
  <w:num w:numId="20">
    <w:abstractNumId w:val="21"/>
  </w:num>
  <w:num w:numId="21">
    <w:abstractNumId w:val="23"/>
  </w:num>
  <w:num w:numId="22">
    <w:abstractNumId w:val="7"/>
  </w:num>
  <w:num w:numId="23">
    <w:abstractNumId w:val="1"/>
  </w:num>
  <w:num w:numId="24">
    <w:abstractNumId w:val="14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947"/>
    <w:rsid w:val="00026503"/>
    <w:rsid w:val="000E6CEF"/>
    <w:rsid w:val="00113E8C"/>
    <w:rsid w:val="001C08A3"/>
    <w:rsid w:val="002E5873"/>
    <w:rsid w:val="002F022A"/>
    <w:rsid w:val="003040E9"/>
    <w:rsid w:val="00316E73"/>
    <w:rsid w:val="00440700"/>
    <w:rsid w:val="005B2DD6"/>
    <w:rsid w:val="006171CC"/>
    <w:rsid w:val="0065165D"/>
    <w:rsid w:val="00670BDE"/>
    <w:rsid w:val="00680F08"/>
    <w:rsid w:val="006D3F10"/>
    <w:rsid w:val="00716FE1"/>
    <w:rsid w:val="00742319"/>
    <w:rsid w:val="0079073C"/>
    <w:rsid w:val="0085265A"/>
    <w:rsid w:val="008A1330"/>
    <w:rsid w:val="008C0028"/>
    <w:rsid w:val="00905383"/>
    <w:rsid w:val="00915F04"/>
    <w:rsid w:val="00942AB6"/>
    <w:rsid w:val="00946DC8"/>
    <w:rsid w:val="009653CA"/>
    <w:rsid w:val="00985947"/>
    <w:rsid w:val="009D4AE9"/>
    <w:rsid w:val="009F5435"/>
    <w:rsid w:val="00A671AB"/>
    <w:rsid w:val="00A672EC"/>
    <w:rsid w:val="00A74D8D"/>
    <w:rsid w:val="00AA20FD"/>
    <w:rsid w:val="00AB35E7"/>
    <w:rsid w:val="00B57B13"/>
    <w:rsid w:val="00B75747"/>
    <w:rsid w:val="00BD1A5B"/>
    <w:rsid w:val="00BE7E24"/>
    <w:rsid w:val="00D321A7"/>
    <w:rsid w:val="00D37767"/>
    <w:rsid w:val="00D41FC5"/>
    <w:rsid w:val="00D72016"/>
    <w:rsid w:val="00D8499F"/>
    <w:rsid w:val="00DC2D4B"/>
    <w:rsid w:val="00DF07A6"/>
    <w:rsid w:val="00E77277"/>
    <w:rsid w:val="00EA1AF3"/>
    <w:rsid w:val="00EF5952"/>
    <w:rsid w:val="00FD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99CC09-4F34-42B9-8FE1-CEC147894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265A"/>
  </w:style>
  <w:style w:type="paragraph" w:styleId="Nagwek1">
    <w:name w:val="heading 1"/>
    <w:basedOn w:val="Normalny"/>
    <w:next w:val="Normalny"/>
    <w:link w:val="Nagwek1Znak"/>
    <w:qFormat/>
    <w:rsid w:val="00985947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5947"/>
    <w:rPr>
      <w:rFonts w:ascii="Times New Roman" w:eastAsia="Calibri" w:hAnsi="Times New Roman" w:cs="Times New Roman"/>
      <w:b/>
      <w:bCs/>
      <w:sz w:val="16"/>
      <w:szCs w:val="16"/>
    </w:rPr>
  </w:style>
  <w:style w:type="paragraph" w:customStyle="1" w:styleId="Bezodstpw1">
    <w:name w:val="Bez odstępów1"/>
    <w:qFormat/>
    <w:rsid w:val="0098594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kapitzlist1">
    <w:name w:val="Akapit z listą1"/>
    <w:basedOn w:val="Normalny"/>
    <w:rsid w:val="00985947"/>
    <w:pPr>
      <w:widowControl w:val="0"/>
      <w:suppressAutoHyphens/>
      <w:spacing w:after="0" w:line="360" w:lineRule="auto"/>
      <w:ind w:left="720"/>
      <w:contextualSpacing/>
      <w:jc w:val="both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styleId="Nagwek">
    <w:name w:val="header"/>
    <w:basedOn w:val="Normalny"/>
    <w:link w:val="NagwekZnak"/>
    <w:rsid w:val="0098594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985947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rsid w:val="0098594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985947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985947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985947"/>
    <w:rPr>
      <w:rFonts w:ascii="Tahoma" w:eastAsia="Calibri" w:hAnsi="Tahoma" w:cs="Times New Roman"/>
      <w:sz w:val="16"/>
      <w:szCs w:val="16"/>
    </w:rPr>
  </w:style>
  <w:style w:type="character" w:styleId="Odwoaniedokomentarza">
    <w:name w:val="annotation reference"/>
    <w:rsid w:val="0098594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85947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985947"/>
    <w:rPr>
      <w:rFonts w:ascii="Calibri" w:eastAsia="Calibri" w:hAnsi="Calibri"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9859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85947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kapitzlist">
    <w:name w:val="List Paragraph"/>
    <w:basedOn w:val="Normalny"/>
    <w:uiPriority w:val="99"/>
    <w:qFormat/>
    <w:rsid w:val="006171C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99"/>
    <w:qFormat/>
    <w:rsid w:val="006171C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redniasiatka21">
    <w:name w:val="Średnia siatka 21"/>
    <w:uiPriority w:val="1"/>
    <w:qFormat/>
    <w:rsid w:val="006171C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Hipercze">
    <w:name w:val="Hyperlink"/>
    <w:basedOn w:val="Domylnaczcionkaakapitu"/>
    <w:uiPriority w:val="99"/>
    <w:unhideWhenUsed/>
    <w:rsid w:val="00DF07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8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444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4</cp:revision>
  <dcterms:created xsi:type="dcterms:W3CDTF">2020-05-30T00:48:00Z</dcterms:created>
  <dcterms:modified xsi:type="dcterms:W3CDTF">2020-05-30T14:35:00Z</dcterms:modified>
</cp:coreProperties>
</file>